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C220C8F" w:rsidR="00E81D75" w:rsidRPr="00F01963" w:rsidRDefault="00B45DE7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39606D2D" w:rsidR="00E81D75" w:rsidRPr="00F01963" w:rsidRDefault="00B45DE7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409640C4" w:rsidR="00B463B7" w:rsidRPr="00F01963" w:rsidRDefault="00C411E3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b/>
                <w:sz w:val="16"/>
                <w:szCs w:val="16"/>
              </w:rPr>
              <w:t>Zoob</w:t>
            </w:r>
            <w:proofErr w:type="spellEnd"/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self-assembly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hands-on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>activities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203336C2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C411E3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0FCBC101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C411E3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6B80D2F1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01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2954B57D" w14:textId="4C2CCEB0" w:rsidR="00C411E3" w:rsidRPr="007D2D18" w:rsidRDefault="00C411E3" w:rsidP="00C411E3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 Self-assembly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: a hands-on interactive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 </w:t>
            </w:r>
          </w:p>
          <w:p w14:paraId="31C33E46" w14:textId="77777777" w:rsidR="00C411E3" w:rsidRDefault="00C411E3" w:rsidP="00C411E3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y.</w:t>
            </w:r>
          </w:p>
          <w:p w14:paraId="2A38D04F" w14:textId="4C987774" w:rsidR="00C411E3" w:rsidRDefault="00C411E3" w:rsidP="00C411E3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Public engagement involving building model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of crystal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s and assemblies using </w:t>
            </w: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construction toys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, led by trained demonstrators. </w:t>
            </w:r>
          </w:p>
          <w:p w14:paraId="1E1C1F30" w14:textId="609C281C" w:rsidR="0094168E" w:rsidRPr="0094168E" w:rsidRDefault="00C411E3" w:rsidP="00C411E3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1527D03E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activities 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1150C18A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04C03095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21834D5A" w14:textId="34FFA5BB" w:rsidR="009661DF" w:rsidRDefault="0002501E" w:rsidP="00C411E3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If contents have broken, carefully remove from box</w:t>
            </w:r>
            <w:r w:rsidR="00C411E3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1C5D8C74" w14:textId="77777777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Place contents carefully into boxes and ensure any fragile items are suitably wrapped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4B07EC33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Medium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6740F68D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2470DAD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24A0106" w14:textId="2C65005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Choking</w:t>
            </w:r>
          </w:p>
        </w:tc>
        <w:tc>
          <w:tcPr>
            <w:tcW w:w="1417" w:type="dxa"/>
            <w:shd w:val="clear" w:color="auto" w:fill="auto"/>
          </w:tcPr>
          <w:p w14:paraId="1C162BA2" w14:textId="63815FB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Toys with small parts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94A16C" w14:textId="1C304C1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shd w:val="clear" w:color="auto" w:fill="auto"/>
          </w:tcPr>
          <w:p w14:paraId="76016F38" w14:textId="24E14F12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Swallowing or choking on small toy parts (e.g., </w:t>
            </w:r>
            <w:proofErr w:type="spell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Zoobs</w:t>
            </w:r>
            <w:proofErr w:type="spell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ECC8D7" w14:textId="26E1B11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6+; advise adults to closely supervise children below the age of 6. </w:t>
            </w:r>
          </w:p>
          <w:p w14:paraId="2ADC46D5" w14:textId="0CD0AD13" w:rsidR="005C2D35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give pieces to any unsupervised child below the age of 6.</w:t>
            </w:r>
          </w:p>
          <w:p w14:paraId="0B18E163" w14:textId="3329429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  <w:p w14:paraId="3014A005" w14:textId="4E85CEE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224BB037" w14:textId="1EFD819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4CB403FF" w14:textId="322DA29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310A3B8F" w14:textId="030ED8B6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09BA255" w14:textId="70B301C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DAF785D" w14:textId="0529311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FA94766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24F60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1008DC4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D4B7CC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3FDEF2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FCD5CE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185A5089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8872473" w14:textId="5742DA1F" w:rsidR="001E2F9A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Pinching</w:t>
            </w:r>
          </w:p>
        </w:tc>
        <w:tc>
          <w:tcPr>
            <w:tcW w:w="1417" w:type="dxa"/>
            <w:shd w:val="clear" w:color="auto" w:fill="auto"/>
          </w:tcPr>
          <w:p w14:paraId="138DFCD0" w14:textId="1AD29362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toys may pinch fingers during connecting; broken pieces may present stab hazard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287168" w14:textId="0BE97FB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F938550" w14:textId="7F190B5C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Pinched fingers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BFD9B4" w14:textId="703114FD" w:rsidR="001E2F9A" w:rsidRDefault="00FD12C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participants to connect pieces slowly and carefully.</w:t>
            </w:r>
          </w:p>
          <w:p w14:paraId="383ACB4F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Manufacturers recommended age is 6+; advise adults to supervise children below the age of 6.</w:t>
            </w:r>
          </w:p>
          <w:p w14:paraId="496E226E" w14:textId="08A3C2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12BC408" w14:textId="02F024B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270C3A3A" w14:textId="50D6A2A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1B229C50" w14:textId="1A8B3908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9D3695B" w14:textId="7F820C02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E7D75B0" w14:textId="43A681D5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E18D28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9516CF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3CE3D7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18A9C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F358C36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450BC7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7D315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65904A2" w14:textId="57535B8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40137838" w14:textId="5AFF9A2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Repetitive strain from repeated assembly/disassembly of</w:t>
            </w:r>
            <w:r w:rsidR="00C411E3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  <w:proofErr w:type="spellStart"/>
            <w:r w:rsidR="00C411E3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construction toys 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F7CD1E" w14:textId="5855998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4E84CA65" w14:textId="59BB8629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Sore fingers and joints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5D3513" w14:textId="77777777" w:rsidR="00774880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regular breaks.</w:t>
            </w:r>
          </w:p>
          <w:p w14:paraId="56110A89" w14:textId="77777777" w:rsidR="00774880" w:rsidRDefault="0077488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to reduce exertion.</w:t>
            </w:r>
          </w:p>
          <w:p w14:paraId="57555E01" w14:textId="66CE14EA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Stop if you feel any soreness.</w:t>
            </w:r>
          </w:p>
        </w:tc>
        <w:tc>
          <w:tcPr>
            <w:tcW w:w="283" w:type="dxa"/>
            <w:shd w:val="clear" w:color="auto" w:fill="auto"/>
          </w:tcPr>
          <w:p w14:paraId="010439FD" w14:textId="792B82E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1A31486C" w14:textId="4E33A371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FB422D6" w14:textId="6E35784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6CA95BA5" w14:textId="74071A3A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2DC0C1" w14:textId="0ED909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E4870A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17580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699648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B17FC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57FEA1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744EE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Staff, students,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lastRenderedPageBreak/>
              <w:t xml:space="preserve">Paper cuts to fingers from paper and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lastRenderedPageBreak/>
              <w:t>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43436" w14:textId="77777777" w:rsidR="006510CB" w:rsidRDefault="006510CB" w:rsidP="00A71B38">
      <w:pPr>
        <w:spacing w:after="0" w:line="240" w:lineRule="auto"/>
      </w:pPr>
      <w:r>
        <w:separator/>
      </w:r>
    </w:p>
  </w:endnote>
  <w:endnote w:type="continuationSeparator" w:id="0">
    <w:p w14:paraId="2188ACC0" w14:textId="77777777" w:rsidR="006510CB" w:rsidRDefault="006510CB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BF667" w14:textId="77777777" w:rsidR="006510CB" w:rsidRDefault="006510CB" w:rsidP="00A71B38">
      <w:pPr>
        <w:spacing w:after="0" w:line="240" w:lineRule="auto"/>
      </w:pPr>
      <w:r>
        <w:separator/>
      </w:r>
    </w:p>
  </w:footnote>
  <w:footnote w:type="continuationSeparator" w:id="0">
    <w:p w14:paraId="54B7670B" w14:textId="77777777" w:rsidR="006510CB" w:rsidRDefault="006510CB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363E"/>
    <w:rsid w:val="000055DA"/>
    <w:rsid w:val="00022FFA"/>
    <w:rsid w:val="0002501E"/>
    <w:rsid w:val="000425DE"/>
    <w:rsid w:val="000508F4"/>
    <w:rsid w:val="00082F91"/>
    <w:rsid w:val="00092BBF"/>
    <w:rsid w:val="00094F87"/>
    <w:rsid w:val="000D720D"/>
    <w:rsid w:val="000E29AA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A7C4F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92118"/>
    <w:rsid w:val="005C29A0"/>
    <w:rsid w:val="005C2D35"/>
    <w:rsid w:val="005D0168"/>
    <w:rsid w:val="006110DD"/>
    <w:rsid w:val="0062067F"/>
    <w:rsid w:val="0062152B"/>
    <w:rsid w:val="006510CB"/>
    <w:rsid w:val="00677472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7363"/>
    <w:rsid w:val="009C0F9B"/>
    <w:rsid w:val="009E07B7"/>
    <w:rsid w:val="009E3D3F"/>
    <w:rsid w:val="00A03CEF"/>
    <w:rsid w:val="00A06990"/>
    <w:rsid w:val="00A164B0"/>
    <w:rsid w:val="00A2786B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5DE7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411E3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60D5"/>
    <w:rsid w:val="00F02D36"/>
    <w:rsid w:val="00F03764"/>
    <w:rsid w:val="00F90057"/>
    <w:rsid w:val="00F91BA3"/>
    <w:rsid w:val="00FB16FA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176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37</cp:revision>
  <dcterms:created xsi:type="dcterms:W3CDTF">2024-05-28T11:40:00Z</dcterms:created>
  <dcterms:modified xsi:type="dcterms:W3CDTF">2024-07-02T15:47:00Z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